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32"/>
          <w:szCs w:val="32"/>
        </w:rPr>
      </w:pPr>
      <w:r>
        <w:rPr>
          <w:rFonts w:asciiTheme="majorEastAsia" w:hAnsiTheme="majorEastAsia" w:eastAsiaTheme="majorEastAsia"/>
          <w:b/>
          <w:sz w:val="32"/>
          <w:szCs w:val="32"/>
        </w:rPr>
        <w:pict>
          <v:group id="_x0000_s1032" o:spid="_x0000_s1032" o:spt="203" style="position:absolute;left:0pt;margin-left:2.6pt;margin-top:42.95pt;height:91.6pt;width:424.75pt;mso-position-horizontal-relative:margin;z-index:251660288;mso-width-relative:page;mso-height-relative:page;" coordorigin="1630,3076" coordsize="8495,2835">
            <o:lock v:ext="edit"/>
            <v:shape id="_x0000_s1033" o:spid="_x0000_s1033" o:spt="202" type="#_x0000_t202" style="position:absolute;left:1630;top:3076;height:2835;width:4195;" filled="t" stroked="t" coordsize="21600,21600">
              <v:path/>
              <v:fill type="gradient" on="t" angle="90" focussize="0,0">
                <o:fill type="gradientUnscaled" v:ext="backwardCompatible"/>
              </v:fill>
              <v:stroke weight="1.25pt" color="#FFFFFF" joinstyle="miter"/>
              <v:imagedata o:title=""/>
              <o:lock v:ext="edit"/>
              <v:textbox>
                <w:txbxContent>
                  <w:p>
                    <w:pPr>
                      <w:spacing w:line="400" w:lineRule="exact"/>
                      <w:rPr>
                        <w:rFonts w:ascii="宋体" w:hAnsi="宋体"/>
                        <w:b/>
                        <w:szCs w:val="21"/>
                      </w:rPr>
                    </w:pPr>
                    <w:r>
                      <w:rPr>
                        <w:rFonts w:hint="eastAsia" w:ascii="宋体" w:hAnsi="宋体"/>
                        <w:b/>
                        <w:szCs w:val="21"/>
                      </w:rPr>
                      <w:t>甲  方：</w:t>
                    </w:r>
                  </w:p>
                  <w:p>
                    <w:pPr>
                      <w:spacing w:line="400" w:lineRule="exact"/>
                      <w:rPr>
                        <w:rFonts w:ascii="宋体" w:hAnsi="宋体"/>
                        <w:b/>
                        <w:szCs w:val="21"/>
                      </w:rPr>
                    </w:pPr>
                    <w:r>
                      <w:rPr>
                        <w:rFonts w:hint="eastAsia" w:ascii="宋体" w:hAnsi="宋体"/>
                        <w:b/>
                        <w:szCs w:val="21"/>
                      </w:rPr>
                      <w:t>地  址：</w:t>
                    </w:r>
                  </w:p>
                  <w:p>
                    <w:pPr>
                      <w:spacing w:line="400" w:lineRule="exact"/>
                      <w:rPr>
                        <w:rFonts w:ascii="宋体" w:hAnsi="宋体"/>
                        <w:b/>
                        <w:szCs w:val="21"/>
                      </w:rPr>
                    </w:pPr>
                    <w:r>
                      <w:rPr>
                        <w:rFonts w:hint="eastAsia" w:ascii="宋体" w:hAnsi="宋体"/>
                        <w:b/>
                        <w:szCs w:val="21"/>
                      </w:rPr>
                      <w:t>负责人：</w:t>
                    </w:r>
                  </w:p>
                  <w:p>
                    <w:pPr>
                      <w:tabs>
                        <w:tab w:val="left" w:pos="6540"/>
                      </w:tabs>
                      <w:spacing w:line="400" w:lineRule="exact"/>
                      <w:rPr>
                        <w:rFonts w:ascii="宋体" w:hAnsi="宋体"/>
                        <w:b/>
                        <w:szCs w:val="21"/>
                      </w:rPr>
                    </w:pPr>
                    <w:r>
                      <w:rPr>
                        <w:rFonts w:hint="eastAsia" w:ascii="宋体" w:hAnsi="宋体"/>
                        <w:b/>
                        <w:szCs w:val="21"/>
                      </w:rPr>
                      <w:t>电  话：</w:t>
                    </w:r>
                  </w:p>
                  <w:p/>
                </w:txbxContent>
              </v:textbox>
            </v:shape>
            <v:shape id="_x0000_s1034" o:spid="_x0000_s1034" o:spt="202" type="#_x0000_t202" style="position:absolute;left:5930;top:3076;height:2835;width:4195;" filled="t" stroked="t" coordsize="21600,21600">
              <v:path/>
              <v:fill type="gradient" on="t" angle="90" focussize="0,0">
                <o:fill type="gradientUnscaled" v:ext="backwardCompatible"/>
              </v:fill>
              <v:stroke weight="1.25pt" color="#FFFFFF" joinstyle="miter"/>
              <v:imagedata o:title=""/>
              <o:lock v:ext="edit"/>
              <v:textbox>
                <w:txbxContent>
                  <w:p>
                    <w:pPr>
                      <w:spacing w:line="400" w:lineRule="exact"/>
                      <w:rPr>
                        <w:rFonts w:ascii="宋体" w:hAnsi="宋体"/>
                        <w:b/>
                        <w:szCs w:val="21"/>
                      </w:rPr>
                    </w:pPr>
                    <w:r>
                      <w:rPr>
                        <w:rFonts w:hint="eastAsia" w:ascii="宋体" w:hAnsi="宋体"/>
                        <w:b/>
                        <w:szCs w:val="21"/>
                      </w:rPr>
                      <w:t>乙  方：</w:t>
                    </w:r>
                    <w:r>
                      <w:rPr>
                        <w:rFonts w:ascii="宋体" w:hAnsi="宋体"/>
                        <w:b/>
                        <w:szCs w:val="21"/>
                      </w:rPr>
                      <w:t xml:space="preserve"> </w:t>
                    </w:r>
                  </w:p>
                  <w:p>
                    <w:pPr>
                      <w:spacing w:line="400" w:lineRule="exact"/>
                      <w:rPr>
                        <w:rFonts w:ascii="宋体" w:hAnsi="宋体"/>
                        <w:b/>
                        <w:szCs w:val="21"/>
                      </w:rPr>
                    </w:pPr>
                    <w:r>
                      <w:rPr>
                        <w:rFonts w:hint="eastAsia" w:ascii="宋体" w:hAnsi="宋体"/>
                        <w:b/>
                        <w:szCs w:val="21"/>
                      </w:rPr>
                      <w:t>地  址：</w:t>
                    </w:r>
                  </w:p>
                  <w:p>
                    <w:pPr>
                      <w:spacing w:line="400" w:lineRule="exact"/>
                      <w:rPr>
                        <w:rFonts w:ascii="宋体" w:hAnsi="宋体"/>
                        <w:b/>
                        <w:szCs w:val="21"/>
                      </w:rPr>
                    </w:pPr>
                    <w:r>
                      <w:rPr>
                        <w:rFonts w:hint="eastAsia" w:ascii="宋体" w:hAnsi="宋体"/>
                        <w:b/>
                        <w:szCs w:val="21"/>
                      </w:rPr>
                      <w:t>负责人：</w:t>
                    </w:r>
                    <w:r>
                      <w:rPr>
                        <w:rFonts w:ascii="宋体" w:hAnsi="宋体"/>
                        <w:b/>
                        <w:szCs w:val="21"/>
                      </w:rPr>
                      <w:t xml:space="preserve"> </w:t>
                    </w:r>
                  </w:p>
                  <w:p>
                    <w:pPr>
                      <w:spacing w:line="400" w:lineRule="exact"/>
                      <w:rPr>
                        <w:rFonts w:ascii="宋体" w:hAnsi="宋体"/>
                        <w:szCs w:val="21"/>
                      </w:rPr>
                    </w:pPr>
                    <w:r>
                      <w:rPr>
                        <w:rFonts w:hint="eastAsia" w:ascii="宋体" w:hAnsi="宋体"/>
                        <w:b/>
                        <w:szCs w:val="21"/>
                      </w:rPr>
                      <w:t>电  话：</w:t>
                    </w:r>
                  </w:p>
                  <w:p>
                    <w:pPr>
                      <w:spacing w:line="400" w:lineRule="exact"/>
                    </w:pPr>
                  </w:p>
                </w:txbxContent>
              </v:textbox>
            </v:shape>
          </v:group>
        </w:pict>
      </w:r>
      <w:r>
        <w:rPr>
          <w:rFonts w:hint="eastAsia" w:asciiTheme="majorEastAsia" w:hAnsiTheme="majorEastAsia" w:eastAsiaTheme="majorEastAsia"/>
          <w:b/>
          <w:sz w:val="32"/>
          <w:szCs w:val="32"/>
        </w:rPr>
        <w:t>服务合同</w:t>
      </w:r>
      <w:bookmarkStart w:id="0" w:name="_GoBack"/>
      <w:bookmarkEnd w:id="0"/>
    </w:p>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p>
    <w:p>
      <w:pPr>
        <w:spacing w:line="360" w:lineRule="auto"/>
        <w:rPr>
          <w:rFonts w:asciiTheme="majorEastAsia" w:hAnsiTheme="majorEastAsia" w:eastAsiaTheme="majorEastAsia"/>
          <w:sz w:val="18"/>
          <w:szCs w:val="18"/>
        </w:rPr>
      </w:pPr>
    </w:p>
    <w:p>
      <w:pPr>
        <w:spacing w:line="360" w:lineRule="auto"/>
        <w:rPr>
          <w:rFonts w:asciiTheme="majorEastAsia" w:hAnsiTheme="majorEastAsia" w:eastAsiaTheme="majorEastAsia"/>
          <w:sz w:val="18"/>
          <w:szCs w:val="18"/>
        </w:rPr>
      </w:pPr>
    </w:p>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为进一步维护《CRFE|2021北京国际餐饮连锁加盟展览会》，参展秩序，维护企业及大会组织者双方的共同权益，本着公平、互惠的原则，签订此次销售合同，具体内容如下：</w:t>
      </w:r>
    </w:p>
    <w:p>
      <w:pPr>
        <w:spacing w:line="360" w:lineRule="auto"/>
        <w:rPr>
          <w:rFonts w:asciiTheme="minorEastAsia" w:hAnsiTheme="minorEastAsia" w:eastAsiaTheme="minorEastAsia"/>
          <w:b/>
          <w:sz w:val="18"/>
          <w:szCs w:val="18"/>
        </w:rPr>
      </w:pPr>
      <w:r>
        <w:rPr>
          <w:rFonts w:hint="eastAsia" w:asciiTheme="minorEastAsia" w:hAnsiTheme="minorEastAsia" w:eastAsiaTheme="minorEastAsia"/>
          <w:b/>
          <w:sz w:val="18"/>
          <w:szCs w:val="18"/>
        </w:rPr>
        <w:t>一、服务确认：</w:t>
      </w:r>
    </w:p>
    <w:p>
      <w:pPr>
        <w:spacing w:line="360" w:lineRule="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甲方同意参加由乙方承办的“</w:t>
      </w:r>
      <w:r>
        <w:rPr>
          <w:rFonts w:hint="eastAsia" w:cs="宋体" w:asciiTheme="minorEastAsia" w:hAnsiTheme="minorEastAsia" w:eastAsiaTheme="minorEastAsia"/>
          <w:b/>
          <w:bCs/>
          <w:sz w:val="18"/>
          <w:szCs w:val="18"/>
        </w:rPr>
        <w:t>CRFE2021北京国际餐饮美食加盟展览会</w:t>
      </w:r>
      <w:r>
        <w:rPr>
          <w:rFonts w:hint="eastAsia" w:cs="宋体" w:asciiTheme="minorEastAsia" w:hAnsiTheme="minorEastAsia" w:eastAsiaTheme="minorEastAsia"/>
          <w:sz w:val="18"/>
          <w:szCs w:val="18"/>
        </w:rPr>
        <w:t>”。</w:t>
      </w:r>
    </w:p>
    <w:p>
      <w:pPr>
        <w:spacing w:line="360" w:lineRule="auto"/>
        <w:rPr>
          <w:rFonts w:cs="宋体" w:asciiTheme="minorEastAsia" w:hAnsiTheme="minorEastAsia" w:eastAsiaTheme="minorEastAsia"/>
          <w:sz w:val="18"/>
          <w:szCs w:val="18"/>
          <w:u w:val="single"/>
        </w:rPr>
      </w:pPr>
      <w:r>
        <w:rPr>
          <w:rFonts w:hint="eastAsia" w:cs="宋体" w:asciiTheme="minorEastAsia" w:hAnsiTheme="minorEastAsia" w:eastAsiaTheme="minorEastAsia"/>
          <w:sz w:val="18"/>
          <w:szCs w:val="18"/>
        </w:rPr>
        <w:t>甲方同意订购“</w:t>
      </w:r>
      <w:r>
        <w:rPr>
          <w:rFonts w:hint="eastAsia" w:cs="宋体" w:asciiTheme="minorEastAsia" w:hAnsiTheme="minorEastAsia" w:eastAsiaTheme="minorEastAsia"/>
          <w:b/>
          <w:bCs/>
          <w:sz w:val="18"/>
          <w:szCs w:val="18"/>
        </w:rPr>
        <w:t>CRFE2021北京国际餐饮美食加盟展览会</w:t>
      </w:r>
      <w:r>
        <w:rPr>
          <w:rFonts w:hint="eastAsia" w:cs="宋体" w:asciiTheme="minorEastAsia" w:hAnsiTheme="minorEastAsia" w:eastAsiaTheme="minorEastAsia"/>
          <w:sz w:val="18"/>
          <w:szCs w:val="18"/>
        </w:rPr>
        <w:t>”（10月27-29日，中国国际展览中心）展位号：</w:t>
      </w:r>
      <w:r>
        <w:rPr>
          <w:rFonts w:hint="eastAsia" w:cs="宋体" w:asciiTheme="minorEastAsia" w:hAnsiTheme="minorEastAsia" w:eastAsiaTheme="minorEastAsia"/>
          <w:sz w:val="18"/>
          <w:szCs w:val="18"/>
          <w:u w:val="single"/>
        </w:rPr>
        <w:t xml:space="preserve">        </w:t>
      </w:r>
      <w:r>
        <w:rPr>
          <w:rFonts w:hint="eastAsia" w:cs="宋体" w:asciiTheme="minorEastAsia" w:hAnsiTheme="minorEastAsia" w:eastAsiaTheme="minorEastAsia"/>
          <w:sz w:val="18"/>
          <w:szCs w:val="18"/>
        </w:rPr>
        <w:t>，展位面积：</w:t>
      </w:r>
      <w:r>
        <w:rPr>
          <w:rFonts w:hint="eastAsia" w:cs="宋体" w:asciiTheme="minorEastAsia" w:hAnsiTheme="minorEastAsia" w:eastAsiaTheme="minorEastAsia"/>
          <w:sz w:val="18"/>
          <w:szCs w:val="18"/>
          <w:u w:val="single"/>
        </w:rPr>
        <w:t xml:space="preserve">        </w:t>
      </w:r>
      <w:r>
        <w:rPr>
          <w:rFonts w:hint="eastAsia" w:cs="宋体" w:asciiTheme="minorEastAsia" w:hAnsiTheme="minorEastAsia" w:eastAsiaTheme="minorEastAsia"/>
          <w:sz w:val="18"/>
          <w:szCs w:val="18"/>
        </w:rPr>
        <w:t xml:space="preserve"> 平米；</w:t>
      </w:r>
    </w:p>
    <w:p>
      <w:pPr>
        <w:spacing w:line="360" w:lineRule="auto"/>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展位费合计总额（大写）：</w:t>
      </w:r>
      <w:r>
        <w:rPr>
          <w:rFonts w:hint="eastAsia" w:cs="宋体" w:asciiTheme="minorEastAsia" w:hAnsiTheme="minorEastAsia" w:eastAsiaTheme="minorEastAsia"/>
          <w:sz w:val="18"/>
          <w:szCs w:val="18"/>
          <w:u w:val="single"/>
        </w:rPr>
        <w:t xml:space="preserve">                       </w:t>
      </w:r>
      <w:r>
        <w:rPr>
          <w:rFonts w:hint="eastAsia" w:cs="宋体" w:asciiTheme="minorEastAsia" w:hAnsiTheme="minorEastAsia" w:eastAsiaTheme="minorEastAsia"/>
          <w:sz w:val="18"/>
          <w:szCs w:val="18"/>
        </w:rPr>
        <w:t xml:space="preserve"> ；￥：</w:t>
      </w:r>
      <w:r>
        <w:rPr>
          <w:rFonts w:hint="eastAsia" w:cs="宋体" w:asciiTheme="minorEastAsia" w:hAnsiTheme="minorEastAsia" w:eastAsiaTheme="minorEastAsia"/>
          <w:sz w:val="18"/>
          <w:szCs w:val="18"/>
          <w:u w:val="single"/>
        </w:rPr>
        <w:t xml:space="preserve">         </w:t>
      </w:r>
      <w:r>
        <w:rPr>
          <w:rFonts w:hint="eastAsia" w:cs="宋体" w:asciiTheme="minorEastAsia" w:hAnsiTheme="minorEastAsia" w:eastAsiaTheme="minorEastAsia"/>
          <w:sz w:val="18"/>
          <w:szCs w:val="18"/>
        </w:rPr>
        <w:t>元；</w:t>
      </w:r>
    </w:p>
    <w:p>
      <w:pPr>
        <w:spacing w:line="360" w:lineRule="auto"/>
        <w:rPr>
          <w:rFonts w:asciiTheme="minorEastAsia" w:hAnsiTheme="minorEastAsia" w:eastAsiaTheme="minorEastAsia"/>
          <w:sz w:val="18"/>
          <w:szCs w:val="18"/>
        </w:rPr>
      </w:pPr>
      <w:r>
        <w:rPr>
          <w:rFonts w:hint="eastAsia" w:asciiTheme="minorEastAsia" w:hAnsiTheme="minorEastAsia" w:eastAsiaTheme="minorEastAsia"/>
          <w:b/>
          <w:sz w:val="18"/>
          <w:szCs w:val="18"/>
        </w:rPr>
        <w:t>备注：</w:t>
      </w:r>
      <w:r>
        <w:rPr>
          <w:rFonts w:hint="eastAsia" w:asciiTheme="minorEastAsia" w:hAnsiTheme="minorEastAsia" w:eastAsiaTheme="minorEastAsia"/>
          <w:sz w:val="18"/>
          <w:szCs w:val="18"/>
        </w:rPr>
        <w:t>标准展位：3m×3m,包括围板、楣板、地毯、咨询台一张、椅子两把、5A/220V电源插座1个；特装展位：空地，不带任何配置、参展企业需自行设计展台及装修，并承担相关费用（18平米起租）。</w:t>
      </w:r>
    </w:p>
    <w:p>
      <w:pPr>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二、关于付款</w:t>
      </w:r>
    </w:p>
    <w:p>
      <w:pPr>
        <w:pStyle w:val="14"/>
        <w:spacing w:line="360" w:lineRule="auto"/>
        <w:ind w:firstLineChars="0"/>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w:t>
      </w:r>
      <w:r>
        <w:rPr>
          <w:rFonts w:asciiTheme="minorEastAsia" w:hAnsiTheme="minorEastAsia" w:eastAsiaTheme="minorEastAsia"/>
          <w:sz w:val="18"/>
          <w:szCs w:val="18"/>
        </w:rPr>
        <w:t>甲方应在双方正式签订本合同书后</w:t>
      </w:r>
      <w:r>
        <w:rPr>
          <w:rFonts w:hint="eastAsia" w:asciiTheme="minorEastAsia" w:hAnsiTheme="minorEastAsia" w:eastAsiaTheme="minorEastAsia"/>
          <w:sz w:val="18"/>
          <w:szCs w:val="18"/>
          <w:u w:val="single"/>
        </w:rPr>
        <w:t xml:space="preserve"> 三 </w:t>
      </w:r>
      <w:r>
        <w:rPr>
          <w:rFonts w:hint="eastAsia" w:asciiTheme="minorEastAsia" w:hAnsiTheme="minorEastAsia" w:eastAsiaTheme="minorEastAsia"/>
          <w:sz w:val="18"/>
          <w:szCs w:val="18"/>
        </w:rPr>
        <w:t>个工作日</w:t>
      </w:r>
      <w:r>
        <w:rPr>
          <w:rFonts w:asciiTheme="minorEastAsia" w:hAnsiTheme="minorEastAsia" w:eastAsiaTheme="minorEastAsia"/>
          <w:sz w:val="18"/>
          <w:szCs w:val="18"/>
        </w:rPr>
        <w:t>内向乙方缴纳上述全额参展</w:t>
      </w:r>
      <w:r>
        <w:rPr>
          <w:rFonts w:hint="eastAsia" w:asciiTheme="minorEastAsia" w:hAnsiTheme="minorEastAsia" w:eastAsiaTheme="minorEastAsia"/>
          <w:sz w:val="18"/>
          <w:szCs w:val="18"/>
        </w:rPr>
        <w:t>服务</w:t>
      </w:r>
      <w:r>
        <w:rPr>
          <w:rFonts w:asciiTheme="minorEastAsia" w:hAnsiTheme="minorEastAsia" w:eastAsiaTheme="minorEastAsia"/>
          <w:sz w:val="18"/>
          <w:szCs w:val="18"/>
        </w:rPr>
        <w:t>费</w:t>
      </w:r>
      <w:r>
        <w:rPr>
          <w:rFonts w:hint="eastAsia" w:asciiTheme="minorEastAsia" w:hAnsiTheme="minorEastAsia" w:eastAsiaTheme="minorEastAsia"/>
          <w:sz w:val="18"/>
          <w:szCs w:val="18"/>
        </w:rPr>
        <w:t>付</w:t>
      </w:r>
      <w:r>
        <w:rPr>
          <w:rFonts w:asciiTheme="minorEastAsia" w:hAnsiTheme="minorEastAsia" w:eastAsiaTheme="minorEastAsia"/>
          <w:sz w:val="18"/>
          <w:szCs w:val="18"/>
        </w:rPr>
        <w:t>至乙方</w:t>
      </w:r>
      <w:r>
        <w:rPr>
          <w:rFonts w:hint="eastAsia" w:asciiTheme="minorEastAsia" w:hAnsiTheme="minorEastAsia" w:eastAsiaTheme="minorEastAsia"/>
          <w:sz w:val="18"/>
          <w:szCs w:val="18"/>
        </w:rPr>
        <w:t>指定账户，展位安排以“先报名、先缴款、先安排”为原则。</w:t>
      </w:r>
    </w:p>
    <w:p>
      <w:pPr>
        <w:spacing w:line="360" w:lineRule="auto"/>
        <w:ind w:firstLine="450" w:firstLineChars="250"/>
        <w:rPr>
          <w:rFonts w:cs="Arial"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w:t>
      </w:r>
      <w:r>
        <w:rPr>
          <w:rFonts w:hint="eastAsia" w:cs="Arial" w:asciiTheme="minorEastAsia" w:hAnsiTheme="minorEastAsia" w:eastAsiaTheme="minorEastAsia"/>
          <w:sz w:val="18"/>
          <w:szCs w:val="18"/>
        </w:rPr>
        <w:t>如本合同签订后</w:t>
      </w:r>
      <w:r>
        <w:rPr>
          <w:rFonts w:hint="eastAsia" w:cs="Arial" w:asciiTheme="minorEastAsia" w:hAnsiTheme="minorEastAsia" w:eastAsiaTheme="minorEastAsia"/>
          <w:sz w:val="18"/>
          <w:szCs w:val="18"/>
          <w:u w:val="single"/>
        </w:rPr>
        <w:t>三</w:t>
      </w:r>
      <w:r>
        <w:rPr>
          <w:rFonts w:hint="eastAsia" w:cs="Arial" w:asciiTheme="minorEastAsia" w:hAnsiTheme="minorEastAsia" w:eastAsiaTheme="minorEastAsia"/>
          <w:sz w:val="18"/>
          <w:szCs w:val="18"/>
        </w:rPr>
        <w:t>日内未向乙方缴纳相关费用，视为甲方自动放弃此次展会，乙方有权将此服务事项另行安排</w:t>
      </w:r>
      <w:r>
        <w:rPr>
          <w:rFonts w:hint="eastAsia" w:asciiTheme="minorEastAsia" w:hAnsiTheme="minorEastAsia" w:eastAsiaTheme="minorEastAsia"/>
          <w:sz w:val="18"/>
          <w:szCs w:val="18"/>
        </w:rPr>
        <w:t>。</w:t>
      </w:r>
    </w:p>
    <w:p>
      <w:pPr>
        <w:pStyle w:val="16"/>
        <w:numPr>
          <w:ilvl w:val="0"/>
          <w:numId w:val="1"/>
        </w:numPr>
        <w:spacing w:line="360" w:lineRule="auto"/>
        <w:ind w:firstLineChars="0"/>
        <w:rPr>
          <w:rFonts w:cs="宋体" w:asciiTheme="minorEastAsia" w:hAnsiTheme="minorEastAsia" w:eastAsiaTheme="minorEastAsia"/>
          <w:bCs/>
          <w:kern w:val="0"/>
          <w:sz w:val="18"/>
          <w:szCs w:val="18"/>
          <w:lang w:val="zh-CN"/>
        </w:rPr>
      </w:pPr>
      <w:r>
        <w:rPr>
          <w:rFonts w:hint="eastAsia" w:cs="Arial" w:asciiTheme="minorEastAsia" w:hAnsiTheme="minorEastAsia" w:eastAsiaTheme="minorEastAsia"/>
          <w:sz w:val="18"/>
          <w:szCs w:val="18"/>
        </w:rPr>
        <w:t>合同签订后，若因甲方自身原因不能参展，甲方所交纳的</w:t>
      </w:r>
      <w:r>
        <w:rPr>
          <w:rFonts w:hint="eastAsia" w:cs="宋体" w:asciiTheme="minorEastAsia" w:hAnsiTheme="minorEastAsia" w:eastAsiaTheme="minorEastAsia"/>
          <w:bCs/>
          <w:kern w:val="0"/>
          <w:sz w:val="18"/>
          <w:szCs w:val="18"/>
          <w:lang w:val="zh-CN"/>
        </w:rPr>
        <w:t>全部费用不予退还；</w:t>
      </w:r>
    </w:p>
    <w:p>
      <w:pPr>
        <w:spacing w:line="360" w:lineRule="auto"/>
        <w:ind w:firstLine="531" w:firstLineChars="294"/>
        <w:rPr>
          <w:rFonts w:cs="宋体" w:asciiTheme="majorEastAsia" w:hAnsiTheme="majorEastAsia" w:eastAsiaTheme="majorEastAsia"/>
          <w:b/>
          <w:bCs/>
          <w:kern w:val="0"/>
          <w:sz w:val="18"/>
          <w:szCs w:val="18"/>
          <w:lang w:val="zh-CN"/>
        </w:rPr>
      </w:pPr>
      <w:r>
        <w:rPr>
          <w:rFonts w:hint="eastAsia" w:asciiTheme="majorEastAsia" w:hAnsiTheme="majorEastAsia" w:eastAsiaTheme="majorEastAsia"/>
          <w:b/>
          <w:sz w:val="18"/>
          <w:szCs w:val="18"/>
        </w:rPr>
        <w:t>CRFE北京国际餐饮美食加盟展览会指定账户：</w:t>
      </w:r>
    </w:p>
    <w:p>
      <w:pPr>
        <w:spacing w:line="360" w:lineRule="auto"/>
        <w:ind w:firstLine="540" w:firstLineChars="300"/>
        <w:rPr>
          <w:rFonts w:cs="宋体" w:asciiTheme="majorEastAsia" w:hAnsiTheme="majorEastAsia" w:eastAsiaTheme="majorEastAsia"/>
          <w:sz w:val="18"/>
          <w:szCs w:val="18"/>
        </w:rPr>
      </w:pPr>
      <w:r>
        <w:rPr>
          <w:rFonts w:hint="eastAsia" w:cs="宋体" w:asciiTheme="majorEastAsia" w:hAnsiTheme="majorEastAsia" w:eastAsiaTheme="majorEastAsia"/>
          <w:sz w:val="18"/>
          <w:szCs w:val="18"/>
        </w:rPr>
        <w:t>开户名称：</w:t>
      </w:r>
      <w:r>
        <w:rPr>
          <w:rFonts w:cs="宋体" w:asciiTheme="majorEastAsia" w:hAnsiTheme="majorEastAsia" w:eastAsiaTheme="majorEastAsia"/>
          <w:sz w:val="18"/>
          <w:szCs w:val="18"/>
        </w:rPr>
        <w:t xml:space="preserve"> </w:t>
      </w:r>
    </w:p>
    <w:p>
      <w:pPr>
        <w:spacing w:line="360" w:lineRule="auto"/>
        <w:ind w:firstLine="540" w:firstLineChars="300"/>
        <w:rPr>
          <w:rFonts w:cs="宋体" w:asciiTheme="majorEastAsia" w:hAnsiTheme="majorEastAsia" w:eastAsiaTheme="majorEastAsia"/>
          <w:bCs/>
          <w:sz w:val="18"/>
          <w:szCs w:val="18"/>
        </w:rPr>
      </w:pPr>
      <w:r>
        <w:rPr>
          <w:rFonts w:hint="eastAsia" w:cs="宋体" w:asciiTheme="majorEastAsia" w:hAnsiTheme="majorEastAsia" w:eastAsiaTheme="majorEastAsia"/>
          <w:sz w:val="18"/>
          <w:szCs w:val="18"/>
        </w:rPr>
        <w:t>开户行：</w:t>
      </w:r>
    </w:p>
    <w:p>
      <w:pPr>
        <w:spacing w:line="360" w:lineRule="auto"/>
        <w:ind w:firstLine="540" w:firstLineChars="300"/>
        <w:rPr>
          <w:rFonts w:cs="宋体" w:asciiTheme="majorEastAsia" w:hAnsiTheme="majorEastAsia" w:eastAsiaTheme="majorEastAsia"/>
          <w:bCs/>
          <w:sz w:val="18"/>
          <w:szCs w:val="18"/>
        </w:rPr>
      </w:pPr>
      <w:r>
        <w:rPr>
          <w:rFonts w:hint="eastAsia" w:cs="宋体" w:asciiTheme="majorEastAsia" w:hAnsiTheme="majorEastAsia" w:eastAsiaTheme="majorEastAsia"/>
          <w:sz w:val="18"/>
          <w:szCs w:val="18"/>
        </w:rPr>
        <w:t>账  户：</w:t>
      </w:r>
    </w:p>
    <w:p>
      <w:pPr>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三、乙方责任：</w:t>
      </w:r>
    </w:p>
    <w:p>
      <w:pPr>
        <w:spacing w:line="360" w:lineRule="auto"/>
        <w:ind w:left="808" w:leftChars="269" w:hanging="243" w:hangingChars="135"/>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、乙方负责向甲方提供此次大会的整体相关广告服务项目；</w:t>
      </w:r>
    </w:p>
    <w:p>
      <w:pPr>
        <w:spacing w:line="360" w:lineRule="auto"/>
        <w:ind w:left="808" w:leftChars="269" w:hanging="243" w:hangingChars="135"/>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、乙方将在甲方缴纳上述费用后七个工作日内根据实际到帐金额向甲方开具有效的报销凭证；</w:t>
      </w:r>
    </w:p>
    <w:p>
      <w:pPr>
        <w:spacing w:line="360" w:lineRule="auto"/>
        <w:ind w:left="808" w:leftChars="269" w:hanging="243" w:hangingChars="135"/>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、乙方将于开展前向甲方提供《参展商手册》，用于甲方进场搭建的各项服务；</w:t>
      </w:r>
    </w:p>
    <w:p>
      <w:pPr>
        <w:spacing w:line="360" w:lineRule="auto"/>
        <w:ind w:left="808" w:leftChars="269" w:hanging="243" w:hangingChars="135"/>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4、乙方保留对展览现场参展品牌的监管权直至展览结束。对于出现的未经审核的品牌，乙方有权清理。</w:t>
      </w:r>
    </w:p>
    <w:p>
      <w:pPr>
        <w:spacing w:line="360" w:lineRule="auto"/>
        <w:ind w:left="808" w:leftChars="269" w:hanging="243" w:hangingChars="135"/>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5、</w:t>
      </w:r>
      <w:r>
        <w:rPr>
          <w:rFonts w:hint="eastAsia" w:asciiTheme="minorEastAsia" w:hAnsiTheme="minorEastAsia" w:eastAsiaTheme="minorEastAsia"/>
          <w:sz w:val="18"/>
          <w:szCs w:val="18"/>
        </w:rPr>
        <w:t>如发现展览期间甲方</w:t>
      </w:r>
      <w:r>
        <w:rPr>
          <w:rFonts w:hint="eastAsia" w:cs="Arial" w:asciiTheme="minorEastAsia" w:hAnsiTheme="minorEastAsia" w:eastAsiaTheme="minorEastAsia"/>
          <w:sz w:val="18"/>
          <w:szCs w:val="18"/>
        </w:rPr>
        <w:t>有品牌、专利、加盟商投诉等纠纷情况，乙方有权中止甲方参展。</w:t>
      </w:r>
    </w:p>
    <w:p>
      <w:pPr>
        <w:spacing w:line="360" w:lineRule="auto"/>
        <w:ind w:left="808" w:leftChars="269" w:right="-178" w:rightChars="-85" w:hanging="243" w:hangingChars="135"/>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6、根据公安、消防、安监、场馆符合办展要求，乙方有权按要求对展位进行调整，现场安排与布置、秩序维持由乙方统一进行，甲方须服从安排。对于乙方认为甲方有损展会整体形象的行为，乙方有权予以制止，甲方应积极配合停止损害行为。若甲方置之不理的，乙方有权取消甲方参展资格并追究法律责任。</w:t>
      </w:r>
    </w:p>
    <w:p>
      <w:pPr>
        <w:pStyle w:val="16"/>
        <w:numPr>
          <w:ilvl w:val="0"/>
          <w:numId w:val="2"/>
        </w:numPr>
        <w:spacing w:line="360" w:lineRule="auto"/>
        <w:ind w:right="-178" w:rightChars="-85" w:firstLineChars="0"/>
        <w:rPr>
          <w:rFonts w:asciiTheme="minorEastAsia" w:hAnsiTheme="minorEastAsia" w:eastAsiaTheme="minorEastAsia"/>
          <w:sz w:val="18"/>
          <w:szCs w:val="18"/>
        </w:rPr>
      </w:pPr>
      <w:r>
        <w:rPr>
          <w:rFonts w:hint="eastAsia" w:cs="宋体" w:asciiTheme="minorEastAsia" w:hAnsiTheme="minorEastAsia" w:eastAsiaTheme="minorEastAsia"/>
          <w:bCs/>
          <w:kern w:val="0"/>
          <w:sz w:val="18"/>
          <w:szCs w:val="18"/>
          <w:lang w:val="zh-CN"/>
        </w:rPr>
        <w:t>乙方将协助展馆的保安工作，但乙方对甲方的来访者、参展人员及其展品所可能遭受的任何损失、风险，概不承担经济或法律责任。甲方应妥善保管其贵重、易损物品或自行购买商业保险。</w:t>
      </w:r>
    </w:p>
    <w:p>
      <w:pPr>
        <w:spacing w:line="360" w:lineRule="auto"/>
        <w:ind w:right="-178" w:rightChars="-85"/>
        <w:rPr>
          <w:rFonts w:asciiTheme="majorEastAsia" w:hAnsiTheme="majorEastAsia" w:eastAsiaTheme="majorEastAsia"/>
          <w:b/>
          <w:sz w:val="18"/>
          <w:szCs w:val="18"/>
        </w:rPr>
      </w:pPr>
      <w:r>
        <w:rPr>
          <w:rFonts w:hint="eastAsia" w:asciiTheme="majorEastAsia" w:hAnsiTheme="majorEastAsia" w:eastAsiaTheme="majorEastAsia"/>
          <w:b/>
          <w:sz w:val="18"/>
          <w:szCs w:val="18"/>
        </w:rPr>
        <w:t>四、甲方责任：</w:t>
      </w:r>
    </w:p>
    <w:p>
      <w:pPr>
        <w:spacing w:line="360" w:lineRule="auto"/>
        <w:ind w:left="849" w:leftChars="270" w:hanging="282" w:hangingChars="157"/>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、甲方应按要求及时向乙方提供展会所需的各种广告及参展资料，保证所提供的全部资料均为真实、有效的，并同意将其载入乙方数据库内，供乙方制作会刊、对外宣传及展会推广之用；</w:t>
      </w:r>
    </w:p>
    <w:p>
      <w:pPr>
        <w:spacing w:line="360" w:lineRule="auto"/>
        <w:ind w:left="849" w:leftChars="270" w:hanging="282" w:hangingChars="157"/>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、甲方应自觉遵守组委会及展馆的各项规章制度（详情请参阅参展商手册），按大会的有关要求进行布展、撤展，维护展览现场的良好秩序；</w:t>
      </w:r>
    </w:p>
    <w:p>
      <w:pPr>
        <w:spacing w:line="360" w:lineRule="auto"/>
        <w:ind w:left="849" w:leftChars="270" w:hanging="282" w:hangingChars="157"/>
        <w:rPr>
          <w:rFonts w:asciiTheme="minorEastAsia" w:hAnsiTheme="minorEastAsia" w:eastAsiaTheme="minorEastAsia"/>
          <w:sz w:val="18"/>
          <w:szCs w:val="18"/>
        </w:rPr>
      </w:pPr>
      <w:r>
        <w:rPr>
          <w:rFonts w:asciiTheme="minorEastAsia" w:hAnsiTheme="minorEastAsia" w:eastAsiaTheme="minorEastAsia"/>
          <w:sz w:val="18"/>
          <w:szCs w:val="18"/>
        </w:rPr>
        <w:t>3</w:t>
      </w:r>
      <w:r>
        <w:rPr>
          <w:rFonts w:hint="eastAsia" w:asciiTheme="minorEastAsia" w:hAnsiTheme="minorEastAsia" w:eastAsiaTheme="minorEastAsia"/>
          <w:sz w:val="18"/>
          <w:szCs w:val="18"/>
        </w:rPr>
        <w:t>、甲方应严格在所属展位区域内进行布展，</w:t>
      </w:r>
      <w:r>
        <w:rPr>
          <w:rFonts w:cs="仿宋" w:asciiTheme="minorEastAsia" w:hAnsiTheme="minorEastAsia" w:eastAsiaTheme="minorEastAsia"/>
          <w:sz w:val="18"/>
          <w:szCs w:val="18"/>
        </w:rPr>
        <w:t>参展企业应根据实际需要对其产品自行投保，</w:t>
      </w:r>
      <w:r>
        <w:rPr>
          <w:rFonts w:hint="eastAsia" w:asciiTheme="minorEastAsia" w:hAnsiTheme="minorEastAsia" w:eastAsiaTheme="minorEastAsia"/>
          <w:sz w:val="18"/>
          <w:szCs w:val="18"/>
        </w:rPr>
        <w:t>不得随意占用公共通道及其他展商展位展示产品，自觉保护好各自展位内设施；</w:t>
      </w:r>
    </w:p>
    <w:p>
      <w:pPr>
        <w:autoSpaceDE w:val="0"/>
        <w:autoSpaceDN w:val="0"/>
        <w:adjustRightInd w:val="0"/>
        <w:spacing w:line="360" w:lineRule="auto"/>
        <w:ind w:left="849" w:leftChars="270" w:hanging="282" w:hangingChars="157"/>
        <w:jc w:val="left"/>
        <w:rPr>
          <w:rFonts w:asciiTheme="minorEastAsia" w:hAnsiTheme="minorEastAsia" w:eastAsiaTheme="minorEastAsia"/>
          <w:sz w:val="18"/>
          <w:szCs w:val="18"/>
        </w:rPr>
      </w:pPr>
      <w:r>
        <w:rPr>
          <w:rFonts w:hint="eastAsia" w:asciiTheme="minorEastAsia" w:hAnsiTheme="minorEastAsia" w:eastAsiaTheme="minorEastAsia"/>
          <w:sz w:val="18"/>
          <w:szCs w:val="18"/>
        </w:rPr>
        <w:t>4、甲方须在2021年9月30日之前按照参展商手册要求，将展位搭建图纸提交给主场搭建商进行相关报馆的审核工作。</w:t>
      </w:r>
    </w:p>
    <w:p>
      <w:pPr>
        <w:spacing w:line="360" w:lineRule="auto"/>
        <w:ind w:left="849" w:leftChars="270" w:right="-178" w:rightChars="-85" w:hanging="282" w:hangingChars="157"/>
        <w:rPr>
          <w:rFonts w:cs="Arial" w:asciiTheme="minorEastAsia" w:hAnsiTheme="minorEastAsia" w:eastAsiaTheme="minorEastAsia"/>
          <w:sz w:val="18"/>
          <w:szCs w:val="18"/>
        </w:rPr>
      </w:pPr>
      <w:r>
        <w:rPr>
          <w:rFonts w:hint="eastAsia" w:asciiTheme="minorEastAsia" w:hAnsiTheme="minorEastAsia" w:eastAsiaTheme="minorEastAsia"/>
          <w:sz w:val="18"/>
          <w:szCs w:val="18"/>
        </w:rPr>
        <w:t>5、</w:t>
      </w:r>
      <w:r>
        <w:rPr>
          <w:rFonts w:hint="eastAsia" w:cs="Arial" w:asciiTheme="minorEastAsia" w:hAnsiTheme="minorEastAsia" w:eastAsiaTheme="minorEastAsia"/>
          <w:sz w:val="18"/>
          <w:szCs w:val="18"/>
        </w:rPr>
        <w:t>甲方保证其向乙方提供的营业执照复印件、商标注册证复印件、店铺情况说明等参展申请材料均真实、有效，并对材料的真实性、有效性负全责。</w:t>
      </w:r>
    </w:p>
    <w:p>
      <w:pPr>
        <w:spacing w:line="360" w:lineRule="auto"/>
        <w:ind w:left="849" w:leftChars="270" w:hanging="282" w:hangingChars="157"/>
        <w:rPr>
          <w:rFonts w:asciiTheme="minorEastAsia" w:hAnsiTheme="minorEastAsia" w:eastAsiaTheme="minorEastAsia"/>
          <w:sz w:val="18"/>
          <w:szCs w:val="18"/>
        </w:rPr>
      </w:pPr>
      <w:r>
        <w:rPr>
          <w:rFonts w:hint="eastAsia" w:asciiTheme="minorEastAsia" w:hAnsiTheme="minorEastAsia" w:eastAsiaTheme="minorEastAsia"/>
          <w:sz w:val="18"/>
          <w:szCs w:val="18"/>
        </w:rPr>
        <w:t>6、甲方需严格遵守国家《广告法》，如有违反，乙方将不承担任何法律责任。</w:t>
      </w:r>
    </w:p>
    <w:p>
      <w:pPr>
        <w:autoSpaceDE w:val="0"/>
        <w:autoSpaceDN w:val="0"/>
        <w:adjustRightInd w:val="0"/>
        <w:spacing w:line="360" w:lineRule="auto"/>
        <w:ind w:left="849" w:leftChars="270" w:hanging="282" w:hangingChars="157"/>
        <w:jc w:val="left"/>
        <w:rPr>
          <w:rFonts w:cs="宋体" w:asciiTheme="minorEastAsia" w:hAnsiTheme="minorEastAsia" w:eastAsiaTheme="minorEastAsia"/>
          <w:kern w:val="0"/>
          <w:sz w:val="18"/>
          <w:szCs w:val="18"/>
          <w:lang w:val="zh-CN"/>
        </w:rPr>
      </w:pPr>
      <w:r>
        <w:rPr>
          <w:rFonts w:hint="eastAsia" w:asciiTheme="minorEastAsia" w:hAnsiTheme="minorEastAsia" w:eastAsiaTheme="minorEastAsia"/>
          <w:sz w:val="18"/>
          <w:szCs w:val="18"/>
        </w:rPr>
        <w:t>7、</w:t>
      </w:r>
      <w:r>
        <w:rPr>
          <w:rFonts w:hint="eastAsia" w:cs="宋体" w:asciiTheme="minorEastAsia" w:hAnsiTheme="minorEastAsia" w:eastAsiaTheme="minorEastAsia"/>
          <w:kern w:val="0"/>
          <w:sz w:val="18"/>
          <w:szCs w:val="18"/>
          <w:lang w:val="zh-CN"/>
        </w:rPr>
        <w:t>参展商广告宣传应当真实、合法，符合社会主义精神文明建设的要求。不得含有虚假的内容，不得欺骗和误导消费者。应当有利于人民的身心健康，促进商品和服务质量的提高，保护消费者的合法权益，遵守社会公德和职业道德，维护国家的尊严和利益。</w:t>
      </w:r>
    </w:p>
    <w:p>
      <w:pPr>
        <w:autoSpaceDE w:val="0"/>
        <w:autoSpaceDN w:val="0"/>
        <w:adjustRightInd w:val="0"/>
        <w:spacing w:line="360" w:lineRule="auto"/>
        <w:ind w:left="849" w:leftChars="270" w:hanging="282" w:hangingChars="157"/>
        <w:jc w:val="left"/>
        <w:rPr>
          <w:rFonts w:asciiTheme="minorEastAsia" w:hAnsiTheme="minorEastAsia" w:eastAsiaTheme="minorEastAsia"/>
          <w:bCs/>
          <w:sz w:val="18"/>
          <w:szCs w:val="18"/>
        </w:rPr>
      </w:pPr>
      <w:r>
        <w:rPr>
          <w:rFonts w:hint="eastAsia" w:cs="宋体" w:asciiTheme="minorEastAsia" w:hAnsiTheme="minorEastAsia" w:eastAsiaTheme="minorEastAsia"/>
          <w:kern w:val="0"/>
          <w:sz w:val="18"/>
          <w:szCs w:val="18"/>
          <w:lang w:val="zh-CN"/>
        </w:rPr>
        <w:t>8、</w:t>
      </w:r>
      <w:r>
        <w:rPr>
          <w:rFonts w:hint="eastAsia" w:asciiTheme="minorEastAsia" w:hAnsiTheme="minorEastAsia" w:eastAsiaTheme="minorEastAsia"/>
          <w:bCs/>
          <w:sz w:val="18"/>
          <w:szCs w:val="18"/>
        </w:rPr>
        <w:t>甲方不得在展览现场出现强拉观众、越位发放招募资料、超分贝播放音响设备、售卖不符合食品安全条例的相关食品等影响展会整体秩序的行为。</w:t>
      </w:r>
    </w:p>
    <w:p>
      <w:pPr>
        <w:pStyle w:val="16"/>
        <w:numPr>
          <w:ilvl w:val="0"/>
          <w:numId w:val="2"/>
        </w:numPr>
        <w:autoSpaceDE w:val="0"/>
        <w:autoSpaceDN w:val="0"/>
        <w:adjustRightInd w:val="0"/>
        <w:spacing w:line="360" w:lineRule="auto"/>
        <w:ind w:firstLineChars="0"/>
        <w:jc w:val="left"/>
        <w:rPr>
          <w:rFonts w:cs="宋体" w:asciiTheme="minorEastAsia" w:hAnsiTheme="minorEastAsia" w:eastAsiaTheme="minorEastAsia"/>
          <w:kern w:val="0"/>
          <w:sz w:val="18"/>
          <w:szCs w:val="18"/>
          <w:lang w:val="zh-CN"/>
        </w:rPr>
      </w:pPr>
      <w:r>
        <w:rPr>
          <w:rFonts w:hint="eastAsia" w:asciiTheme="minorEastAsia" w:hAnsiTheme="minorEastAsia" w:eastAsiaTheme="minorEastAsia"/>
          <w:bCs/>
          <w:sz w:val="18"/>
          <w:szCs w:val="18"/>
        </w:rPr>
        <w:t>甲方不得将已购展位未经乙方私自转让，若未经乙方确认同意，乙方有权收回甲方的展位使用权并不承担任何违约责任。</w:t>
      </w:r>
    </w:p>
    <w:p>
      <w:pPr>
        <w:autoSpaceDE w:val="0"/>
        <w:autoSpaceDN w:val="0"/>
        <w:adjustRightInd w:val="0"/>
        <w:spacing w:line="360" w:lineRule="auto"/>
        <w:jc w:val="left"/>
        <w:rPr>
          <w:rFonts w:cs="宋体" w:asciiTheme="majorEastAsia" w:hAnsiTheme="majorEastAsia" w:eastAsiaTheme="majorEastAsia"/>
          <w:b/>
          <w:kern w:val="0"/>
          <w:sz w:val="18"/>
          <w:szCs w:val="18"/>
          <w:lang w:val="zh-CN"/>
        </w:rPr>
      </w:pPr>
      <w:r>
        <w:rPr>
          <w:rFonts w:hint="eastAsia" w:asciiTheme="majorEastAsia" w:hAnsiTheme="majorEastAsia" w:eastAsiaTheme="majorEastAsia"/>
          <w:b/>
          <w:sz w:val="18"/>
          <w:szCs w:val="18"/>
        </w:rPr>
        <w:t>五、保密原则：</w:t>
      </w:r>
    </w:p>
    <w:p>
      <w:pPr>
        <w:spacing w:line="360" w:lineRule="auto"/>
        <w:ind w:left="567" w:leftChars="270" w:firstLine="424" w:firstLineChars="236"/>
        <w:rPr>
          <w:rFonts w:asciiTheme="minorEastAsia" w:hAnsiTheme="minorEastAsia" w:eastAsiaTheme="minorEastAsia"/>
          <w:sz w:val="18"/>
          <w:szCs w:val="18"/>
        </w:rPr>
      </w:pPr>
      <w:r>
        <w:rPr>
          <w:rFonts w:hint="eastAsia" w:asciiTheme="minorEastAsia" w:hAnsiTheme="minorEastAsia" w:eastAsiaTheme="minorEastAsia"/>
          <w:sz w:val="18"/>
          <w:szCs w:val="18"/>
        </w:rPr>
        <w:t>乙方和甲方均有义务履行保密义务，未经对方同意，不得向任何第三方披露或透露有关本合同内容项下的任何信息。</w:t>
      </w:r>
    </w:p>
    <w:p>
      <w:pPr>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六、违约责任：</w:t>
      </w:r>
    </w:p>
    <w:p>
      <w:pPr>
        <w:pStyle w:val="16"/>
        <w:spacing w:line="360" w:lineRule="auto"/>
        <w:ind w:left="420" w:firstLine="0" w:firstLineChars="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甲乙双方应本着诚实守信的原则，共同履行本协议。若在协议生效期间，甲乙双方，任何一方违约，违约方要承担违约责任。给对方造成经济损失的，应按照实际的经济损失进行赔偿。若因法定的不可抗（如自然灾难、战争等），导致双方或者一方无法正常履行约定，可以免除违约方违约责任。</w:t>
      </w:r>
    </w:p>
    <w:p>
      <w:pPr>
        <w:spacing w:line="360" w:lineRule="auto"/>
        <w:rPr>
          <w:rFonts w:cs="宋体" w:asciiTheme="majorEastAsia" w:hAnsiTheme="majorEastAsia" w:eastAsiaTheme="majorEastAsia"/>
          <w:b/>
          <w:sz w:val="18"/>
          <w:szCs w:val="18"/>
        </w:rPr>
      </w:pPr>
      <w:r>
        <w:rPr>
          <w:rFonts w:hint="eastAsia" w:asciiTheme="majorEastAsia" w:hAnsiTheme="majorEastAsia" w:eastAsiaTheme="majorEastAsia"/>
          <w:b/>
          <w:sz w:val="18"/>
          <w:szCs w:val="18"/>
        </w:rPr>
        <w:t>七、合同期限与终止：</w:t>
      </w:r>
    </w:p>
    <w:p>
      <w:pPr>
        <w:spacing w:line="360" w:lineRule="auto"/>
        <w:ind w:left="930" w:leftChars="270" w:hanging="363" w:hangingChars="202"/>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、本合同自双方签署盖章之日起生效，有效期至本次展会结束；</w:t>
      </w:r>
    </w:p>
    <w:p>
      <w:pPr>
        <w:spacing w:line="360" w:lineRule="auto"/>
        <w:ind w:left="930" w:leftChars="270" w:hanging="363" w:hangingChars="202"/>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 任何一方可在另一方发生违约行为并在该违约方收到守约方关于违约行为已发生并存在的通知的</w:t>
      </w:r>
      <w:r>
        <w:rPr>
          <w:rFonts w:asciiTheme="minorEastAsia" w:hAnsiTheme="minorEastAsia" w:eastAsiaTheme="minorEastAsia"/>
          <w:sz w:val="18"/>
          <w:szCs w:val="18"/>
        </w:rPr>
        <w:t>15</w:t>
      </w:r>
      <w:r>
        <w:rPr>
          <w:rFonts w:hint="eastAsia" w:asciiTheme="minorEastAsia" w:hAnsiTheme="minorEastAsia" w:eastAsiaTheme="minorEastAsia"/>
          <w:sz w:val="18"/>
          <w:szCs w:val="18"/>
        </w:rPr>
        <w:t>日内仍未能对违约行为做出更正之时，可以通过向另一方发出一份书面通知的方式立即终止本合同；</w:t>
      </w:r>
    </w:p>
    <w:p>
      <w:pPr>
        <w:pStyle w:val="16"/>
        <w:numPr>
          <w:ilvl w:val="0"/>
          <w:numId w:val="3"/>
        </w:numPr>
        <w:spacing w:line="360" w:lineRule="auto"/>
        <w:ind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本合同的提前终止不应影响双方于本合同提前终止日之前根据本合同已产生的权利和义务。</w:t>
      </w:r>
    </w:p>
    <w:p>
      <w:pPr>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八、争议解决与适用法律：</w:t>
      </w:r>
    </w:p>
    <w:p>
      <w:pPr>
        <w:spacing w:line="360" w:lineRule="auto"/>
        <w:ind w:left="849" w:leftChars="270" w:hanging="282" w:hangingChars="157"/>
        <w:rPr>
          <w:rFonts w:asciiTheme="minorEastAsia" w:hAnsiTheme="minorEastAsia" w:eastAsiaTheme="minorEastAsia"/>
          <w:sz w:val="18"/>
          <w:szCs w:val="18"/>
        </w:rPr>
      </w:pPr>
      <w:r>
        <w:rPr>
          <w:rFonts w:asciiTheme="minorEastAsia" w:hAnsiTheme="minorEastAsia" w:eastAsiaTheme="minorEastAsia"/>
          <w:sz w:val="18"/>
          <w:szCs w:val="18"/>
        </w:rPr>
        <w:t>1</w:t>
      </w:r>
      <w:r>
        <w:rPr>
          <w:rFonts w:hint="eastAsia" w:asciiTheme="minorEastAsia" w:hAnsiTheme="minorEastAsia" w:eastAsiaTheme="minorEastAsia"/>
          <w:sz w:val="18"/>
          <w:szCs w:val="18"/>
        </w:rPr>
        <w:t>、如双方就本合同内容或其执行发生任何争议，双方应进行友好协商；协商不成时，任何一方可向乙方所在地法院起诉解决；</w:t>
      </w:r>
    </w:p>
    <w:p>
      <w:pPr>
        <w:pStyle w:val="16"/>
        <w:numPr>
          <w:ilvl w:val="0"/>
          <w:numId w:val="4"/>
        </w:numPr>
        <w:spacing w:line="360" w:lineRule="auto"/>
        <w:ind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本合同的订立、执行和解释及争议的解决均应适用中华人民共和国法律。</w:t>
      </w:r>
    </w:p>
    <w:p>
      <w:pPr>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九、其他：</w:t>
      </w:r>
    </w:p>
    <w:p>
      <w:pPr>
        <w:spacing w:line="360" w:lineRule="auto"/>
        <w:ind w:left="847" w:leftChars="269" w:hanging="282" w:hangingChars="157"/>
        <w:rPr>
          <w:rFonts w:asciiTheme="minorEastAsia" w:hAnsiTheme="minorEastAsia" w:eastAsiaTheme="minorEastAsia"/>
          <w:sz w:val="18"/>
          <w:szCs w:val="18"/>
        </w:rPr>
      </w:pPr>
      <w:r>
        <w:rPr>
          <w:rFonts w:hint="eastAsia" w:asciiTheme="minorEastAsia" w:hAnsiTheme="minorEastAsia" w:eastAsiaTheme="minorEastAsia"/>
          <w:sz w:val="18"/>
          <w:szCs w:val="18"/>
        </w:rPr>
        <w:t>1、如本合同中的任何条款无论因何种原因完全或部分无效或不具有执行力，或违反任何适用的法律，则该条款被视为删除。但本合同的其余条款仍应有效并且有约束力。</w:t>
      </w:r>
    </w:p>
    <w:p>
      <w:pPr>
        <w:spacing w:line="360" w:lineRule="auto"/>
        <w:ind w:left="847" w:leftChars="269" w:hanging="282" w:hangingChars="157"/>
        <w:rPr>
          <w:rFonts w:asciiTheme="minorEastAsia" w:hAnsiTheme="minorEastAsia" w:eastAsiaTheme="minorEastAsia"/>
          <w:sz w:val="18"/>
          <w:szCs w:val="18"/>
        </w:rPr>
      </w:pPr>
      <w:r>
        <w:rPr>
          <w:rFonts w:hint="eastAsia" w:asciiTheme="minorEastAsia" w:hAnsiTheme="minorEastAsia" w:eastAsiaTheme="minorEastAsia"/>
          <w:sz w:val="18"/>
          <w:szCs w:val="18"/>
        </w:rPr>
        <w:t>2、本合同正本一式二份，双方各执一份每份正本具有同等法律效力。</w:t>
      </w:r>
    </w:p>
    <w:p>
      <w:pPr>
        <w:spacing w:line="360" w:lineRule="auto"/>
        <w:ind w:left="847" w:leftChars="269" w:hanging="282" w:hangingChars="157"/>
        <w:rPr>
          <w:rFonts w:asciiTheme="minorEastAsia" w:hAnsiTheme="minorEastAsia" w:eastAsiaTheme="minorEastAsia"/>
          <w:sz w:val="18"/>
          <w:szCs w:val="18"/>
        </w:rPr>
      </w:pPr>
      <w:r>
        <w:rPr>
          <w:rFonts w:hint="eastAsia" w:asciiTheme="minorEastAsia" w:hAnsiTheme="minorEastAsia" w:eastAsiaTheme="minorEastAsia"/>
          <w:sz w:val="18"/>
          <w:szCs w:val="18"/>
        </w:rPr>
        <w:t>3、本协议未尽事宜由双方另行协商解决。</w:t>
      </w:r>
    </w:p>
    <w:p>
      <w:pPr>
        <w:spacing w:line="360" w:lineRule="auto"/>
        <w:ind w:left="850" w:leftChars="405"/>
        <w:rPr>
          <w:rFonts w:asciiTheme="minorEastAsia" w:hAnsiTheme="minorEastAsia" w:eastAsiaTheme="minorEastAsia"/>
          <w:b/>
          <w:sz w:val="18"/>
          <w:szCs w:val="18"/>
        </w:rPr>
      </w:pPr>
      <w:r>
        <w:rPr>
          <w:rFonts w:hint="eastAsia" w:asciiTheme="minorEastAsia" w:hAnsiTheme="minorEastAsia" w:eastAsiaTheme="minorEastAsia"/>
          <w:b/>
          <w:sz w:val="18"/>
          <w:szCs w:val="18"/>
        </w:rPr>
        <w:t>本合同传真（扫描）件同样具有法律效力。</w:t>
      </w:r>
    </w:p>
    <w:p>
      <w:pPr>
        <w:spacing w:line="360" w:lineRule="auto"/>
        <w:ind w:left="850" w:leftChars="405"/>
        <w:rPr>
          <w:rFonts w:asciiTheme="minorEastAsia" w:hAnsiTheme="minorEastAsia" w:eastAsiaTheme="minorEastAsia"/>
          <w:sz w:val="18"/>
          <w:szCs w:val="18"/>
        </w:rPr>
      </w:pPr>
    </w:p>
    <w:p>
      <w:pPr>
        <w:tabs>
          <w:tab w:val="left" w:pos="851"/>
          <w:tab w:val="left" w:pos="4800"/>
        </w:tabs>
        <w:snapToGrid w:val="0"/>
        <w:spacing w:line="360" w:lineRule="auto"/>
        <w:rPr>
          <w:rFonts w:asciiTheme="minorEastAsia" w:hAnsiTheme="minorEastAsia" w:eastAsiaTheme="minorEastAsia"/>
          <w:sz w:val="18"/>
          <w:szCs w:val="18"/>
        </w:rPr>
      </w:pPr>
      <w:r>
        <w:rPr>
          <w:rFonts w:hint="eastAsia" w:asciiTheme="minorEastAsia" w:hAnsiTheme="minorEastAsia" w:eastAsiaTheme="minorEastAsia"/>
          <w:bCs/>
          <w:sz w:val="18"/>
          <w:szCs w:val="18"/>
        </w:rPr>
        <w:t xml:space="preserve">甲方：                                            </w:t>
      </w:r>
      <w:r>
        <w:rPr>
          <w:rFonts w:cs="宋体" w:asciiTheme="minorEastAsia" w:hAnsiTheme="minorEastAsia" w:eastAsiaTheme="minorEastAsia"/>
          <w:bCs/>
          <w:kern w:val="0"/>
          <w:sz w:val="18"/>
          <w:szCs w:val="18"/>
        </w:rPr>
        <w:t> </w:t>
      </w:r>
      <w:r>
        <w:rPr>
          <w:rFonts w:hint="eastAsia" w:cs="宋体" w:asciiTheme="minorEastAsia" w:hAnsiTheme="minorEastAsia" w:eastAsiaTheme="minorEastAsia"/>
          <w:bCs/>
          <w:kern w:val="0"/>
          <w:sz w:val="18"/>
          <w:szCs w:val="18"/>
        </w:rPr>
        <w:t xml:space="preserve">  </w:t>
      </w:r>
      <w:r>
        <w:rPr>
          <w:rFonts w:hint="eastAsia" w:asciiTheme="minorEastAsia" w:hAnsiTheme="minorEastAsia" w:eastAsiaTheme="minorEastAsia"/>
          <w:bCs/>
          <w:sz w:val="18"/>
          <w:szCs w:val="18"/>
        </w:rPr>
        <w:t>乙方：北京环宇餐创国际展览有限公司</w:t>
      </w:r>
    </w:p>
    <w:p>
      <w:pPr>
        <w:tabs>
          <w:tab w:val="left" w:pos="851"/>
          <w:tab w:val="left" w:pos="4800"/>
        </w:tabs>
        <w:snapToGrid w:val="0"/>
        <w:spacing w:line="360" w:lineRule="auto"/>
        <w:rPr>
          <w:rFonts w:asciiTheme="minorEastAsia" w:hAnsiTheme="minorEastAsia" w:eastAsiaTheme="minorEastAsia"/>
          <w:bCs/>
          <w:sz w:val="18"/>
          <w:szCs w:val="18"/>
        </w:rPr>
      </w:pPr>
    </w:p>
    <w:p>
      <w:pPr>
        <w:tabs>
          <w:tab w:val="left" w:pos="851"/>
          <w:tab w:val="left" w:pos="4800"/>
        </w:tabs>
        <w:snapToGrid w:val="0"/>
        <w:spacing w:line="360" w:lineRule="auto"/>
        <w:rPr>
          <w:rFonts w:asciiTheme="minorEastAsia" w:hAnsiTheme="minorEastAsia" w:eastAsiaTheme="minorEastAsia"/>
          <w:bCs/>
          <w:sz w:val="18"/>
          <w:szCs w:val="18"/>
        </w:rPr>
      </w:pPr>
      <w:r>
        <w:rPr>
          <w:rFonts w:hint="eastAsia" w:asciiTheme="minorEastAsia" w:hAnsiTheme="minorEastAsia" w:eastAsiaTheme="minorEastAsia"/>
          <w:bCs/>
          <w:sz w:val="18"/>
          <w:szCs w:val="18"/>
        </w:rPr>
        <w:t>授权代表（签署）：                                     授权代表（签署）：</w:t>
      </w:r>
    </w:p>
    <w:p>
      <w:pPr>
        <w:tabs>
          <w:tab w:val="left" w:pos="851"/>
          <w:tab w:val="left" w:pos="4800"/>
        </w:tabs>
        <w:snapToGrid w:val="0"/>
        <w:spacing w:line="360" w:lineRule="auto"/>
        <w:rPr>
          <w:rFonts w:asciiTheme="minorEastAsia" w:hAnsiTheme="minorEastAsia" w:eastAsiaTheme="minorEastAsia"/>
          <w:bCs/>
          <w:sz w:val="18"/>
          <w:szCs w:val="18"/>
        </w:rPr>
      </w:pPr>
    </w:p>
    <w:p>
      <w:pPr>
        <w:tabs>
          <w:tab w:val="left" w:pos="5115"/>
        </w:tabs>
        <w:snapToGrid w:val="0"/>
        <w:spacing w:line="360" w:lineRule="auto"/>
        <w:rPr>
          <w:rFonts w:asciiTheme="minorEastAsia" w:hAnsiTheme="minorEastAsia" w:eastAsiaTheme="minorEastAsia"/>
          <w:sz w:val="18"/>
          <w:szCs w:val="18"/>
        </w:rPr>
      </w:pPr>
      <w:r>
        <w:rPr>
          <w:rFonts w:hint="eastAsia" w:asciiTheme="minorEastAsia" w:hAnsiTheme="minorEastAsia" w:eastAsiaTheme="minorEastAsia"/>
          <w:bCs/>
          <w:sz w:val="18"/>
          <w:szCs w:val="18"/>
        </w:rPr>
        <w:t>日期：                                                日期：</w:t>
      </w:r>
    </w:p>
    <w:p>
      <w:pPr>
        <w:spacing w:line="400" w:lineRule="exact"/>
        <w:jc w:val="center"/>
        <w:rPr>
          <w:rFonts w:ascii="宋体" w:hAnsi="宋体"/>
          <w:b/>
          <w:sz w:val="32"/>
          <w:szCs w:val="32"/>
        </w:rPr>
      </w:pPr>
    </w:p>
    <w:sectPr>
      <w:headerReference r:id="rId3" w:type="default"/>
      <w:footerReference r:id="rId4" w:type="default"/>
      <w:pgSz w:w="11906" w:h="16838"/>
      <w:pgMar w:top="1701" w:right="1701" w:bottom="1418" w:left="1701" w:header="340" w:footer="39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84" o:spid="_x0000_s308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eastAsia="宋体"/>
        <w:u w:val="none"/>
        <w:lang w:eastAsia="zh-CN"/>
      </w:rPr>
    </w:pPr>
    <w:r>
      <w:rPr>
        <w:rFonts w:hint="eastAsia" w:eastAsia="宋体"/>
        <w:lang w:eastAsia="zh-CN"/>
      </w:rPr>
      <w:drawing>
        <wp:inline distT="0" distB="0" distL="114300" distR="114300">
          <wp:extent cx="5410200" cy="777875"/>
          <wp:effectExtent l="28575" t="28575" r="28575" b="31750"/>
          <wp:docPr id="2" name="图片 2" descr="crfe会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rfe会标"/>
                  <pic:cNvPicPr>
                    <a:picLocks noChangeAspect="1"/>
                  </pic:cNvPicPr>
                </pic:nvPicPr>
                <pic:blipFill>
                  <a:blip r:embed="rId1"/>
                  <a:stretch>
                    <a:fillRect/>
                  </a:stretch>
                </pic:blipFill>
                <pic:spPr>
                  <a:xfrm>
                    <a:off x="0" y="0"/>
                    <a:ext cx="5410200" cy="777875"/>
                  </a:xfrm>
                  <a:prstGeom prst="rect">
                    <a:avLst/>
                  </a:prstGeom>
                  <a:noFill/>
                  <a:ln w="28575" cmpd="sng">
                    <a:solidFill>
                      <a:schemeClr val="bg1"/>
                    </a:solidFill>
                    <a:prstDash val="sysDot"/>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A35EE"/>
    <w:multiLevelType w:val="multilevel"/>
    <w:tmpl w:val="318A35EE"/>
    <w:lvl w:ilvl="0" w:tentative="0">
      <w:start w:val="2"/>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4254406A"/>
    <w:multiLevelType w:val="multilevel"/>
    <w:tmpl w:val="4254406A"/>
    <w:lvl w:ilvl="0" w:tentative="0">
      <w:start w:val="7"/>
      <w:numFmt w:val="decimal"/>
      <w:lvlText w:val="%1、"/>
      <w:lvlJc w:val="left"/>
      <w:pPr>
        <w:ind w:left="925" w:hanging="360"/>
      </w:pPr>
      <w:rPr>
        <w:rFonts w:hint="default" w:cs="宋体"/>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2">
    <w:nsid w:val="4DCD6B27"/>
    <w:multiLevelType w:val="multilevel"/>
    <w:tmpl w:val="4DCD6B27"/>
    <w:lvl w:ilvl="0" w:tentative="0">
      <w:start w:val="3"/>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
    <w:nsid w:val="5214006B"/>
    <w:multiLevelType w:val="multilevel"/>
    <w:tmpl w:val="5214006B"/>
    <w:lvl w:ilvl="0" w:tentative="0">
      <w:start w:val="3"/>
      <w:numFmt w:val="decimal"/>
      <w:lvlText w:val="%1、"/>
      <w:lvlJc w:val="left"/>
      <w:pPr>
        <w:ind w:left="925" w:hanging="360"/>
      </w:pPr>
      <w:rPr>
        <w:rFonts w:hint="default" w:cs="Arial"/>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F3036"/>
    <w:rsid w:val="0002428C"/>
    <w:rsid w:val="00080819"/>
    <w:rsid w:val="000D57B9"/>
    <w:rsid w:val="000D765E"/>
    <w:rsid w:val="000F449C"/>
    <w:rsid w:val="00103305"/>
    <w:rsid w:val="00103866"/>
    <w:rsid w:val="00112D77"/>
    <w:rsid w:val="00123FFA"/>
    <w:rsid w:val="00141CF6"/>
    <w:rsid w:val="001504ED"/>
    <w:rsid w:val="00150715"/>
    <w:rsid w:val="00151142"/>
    <w:rsid w:val="00163936"/>
    <w:rsid w:val="0017619D"/>
    <w:rsid w:val="00181A4C"/>
    <w:rsid w:val="00186FDD"/>
    <w:rsid w:val="001A3D3E"/>
    <w:rsid w:val="001A5598"/>
    <w:rsid w:val="001C2F46"/>
    <w:rsid w:val="001D5387"/>
    <w:rsid w:val="001D6792"/>
    <w:rsid w:val="001D7D2C"/>
    <w:rsid w:val="001E7377"/>
    <w:rsid w:val="001F20AD"/>
    <w:rsid w:val="00235909"/>
    <w:rsid w:val="002371A1"/>
    <w:rsid w:val="0025594D"/>
    <w:rsid w:val="00263A3A"/>
    <w:rsid w:val="00271CE5"/>
    <w:rsid w:val="0028134F"/>
    <w:rsid w:val="00290FB5"/>
    <w:rsid w:val="002A0C13"/>
    <w:rsid w:val="002A7DF2"/>
    <w:rsid w:val="002B1293"/>
    <w:rsid w:val="002B2FDF"/>
    <w:rsid w:val="002C58BA"/>
    <w:rsid w:val="002C6EE3"/>
    <w:rsid w:val="002D528E"/>
    <w:rsid w:val="002D731B"/>
    <w:rsid w:val="003216C5"/>
    <w:rsid w:val="00342292"/>
    <w:rsid w:val="003479B6"/>
    <w:rsid w:val="0036295D"/>
    <w:rsid w:val="003629D8"/>
    <w:rsid w:val="0037652D"/>
    <w:rsid w:val="003B701F"/>
    <w:rsid w:val="003C38B4"/>
    <w:rsid w:val="003F0C22"/>
    <w:rsid w:val="004753E7"/>
    <w:rsid w:val="00484D99"/>
    <w:rsid w:val="00490657"/>
    <w:rsid w:val="004B02D4"/>
    <w:rsid w:val="004C3D7E"/>
    <w:rsid w:val="004E6694"/>
    <w:rsid w:val="004E6A3B"/>
    <w:rsid w:val="004E7918"/>
    <w:rsid w:val="004F5FC4"/>
    <w:rsid w:val="004F6049"/>
    <w:rsid w:val="0050007E"/>
    <w:rsid w:val="00520F81"/>
    <w:rsid w:val="00532DC0"/>
    <w:rsid w:val="005412CF"/>
    <w:rsid w:val="00542896"/>
    <w:rsid w:val="005465AE"/>
    <w:rsid w:val="00560E5E"/>
    <w:rsid w:val="005619D4"/>
    <w:rsid w:val="00577CA3"/>
    <w:rsid w:val="00597E0C"/>
    <w:rsid w:val="005B2B6E"/>
    <w:rsid w:val="005D61C0"/>
    <w:rsid w:val="005E7131"/>
    <w:rsid w:val="00606A46"/>
    <w:rsid w:val="00635309"/>
    <w:rsid w:val="0064063F"/>
    <w:rsid w:val="006431AD"/>
    <w:rsid w:val="00661675"/>
    <w:rsid w:val="0066175E"/>
    <w:rsid w:val="00683FF2"/>
    <w:rsid w:val="00685831"/>
    <w:rsid w:val="006929CE"/>
    <w:rsid w:val="006A47B9"/>
    <w:rsid w:val="006B2E8D"/>
    <w:rsid w:val="006B617D"/>
    <w:rsid w:val="006C0EDF"/>
    <w:rsid w:val="006E6E04"/>
    <w:rsid w:val="006F2AA4"/>
    <w:rsid w:val="006F3036"/>
    <w:rsid w:val="007007CF"/>
    <w:rsid w:val="007132D2"/>
    <w:rsid w:val="00731833"/>
    <w:rsid w:val="007364CA"/>
    <w:rsid w:val="007370B4"/>
    <w:rsid w:val="00742048"/>
    <w:rsid w:val="00743C27"/>
    <w:rsid w:val="0075387F"/>
    <w:rsid w:val="0078366C"/>
    <w:rsid w:val="007A1146"/>
    <w:rsid w:val="007A228D"/>
    <w:rsid w:val="007B620C"/>
    <w:rsid w:val="007D3D3C"/>
    <w:rsid w:val="0080655F"/>
    <w:rsid w:val="00824CB2"/>
    <w:rsid w:val="00832539"/>
    <w:rsid w:val="008361A8"/>
    <w:rsid w:val="008454A3"/>
    <w:rsid w:val="00865AE9"/>
    <w:rsid w:val="00877B51"/>
    <w:rsid w:val="008A458C"/>
    <w:rsid w:val="008E0838"/>
    <w:rsid w:val="00900476"/>
    <w:rsid w:val="009140E2"/>
    <w:rsid w:val="00925172"/>
    <w:rsid w:val="00930EF0"/>
    <w:rsid w:val="00935897"/>
    <w:rsid w:val="00947434"/>
    <w:rsid w:val="00955F32"/>
    <w:rsid w:val="00961477"/>
    <w:rsid w:val="0096474F"/>
    <w:rsid w:val="009649B9"/>
    <w:rsid w:val="00967404"/>
    <w:rsid w:val="009950CB"/>
    <w:rsid w:val="009E590E"/>
    <w:rsid w:val="009F0C83"/>
    <w:rsid w:val="00A05025"/>
    <w:rsid w:val="00A34D3E"/>
    <w:rsid w:val="00A45727"/>
    <w:rsid w:val="00A47438"/>
    <w:rsid w:val="00A51FBB"/>
    <w:rsid w:val="00A51FFF"/>
    <w:rsid w:val="00A553EB"/>
    <w:rsid w:val="00A57BEE"/>
    <w:rsid w:val="00A63E22"/>
    <w:rsid w:val="00A95A01"/>
    <w:rsid w:val="00AA07B8"/>
    <w:rsid w:val="00AA59DD"/>
    <w:rsid w:val="00AB7F71"/>
    <w:rsid w:val="00AC1CCA"/>
    <w:rsid w:val="00AC23CA"/>
    <w:rsid w:val="00AC385E"/>
    <w:rsid w:val="00AC7B73"/>
    <w:rsid w:val="00AC7C49"/>
    <w:rsid w:val="00AD1021"/>
    <w:rsid w:val="00AD7E7C"/>
    <w:rsid w:val="00AF21E2"/>
    <w:rsid w:val="00B00717"/>
    <w:rsid w:val="00B2358E"/>
    <w:rsid w:val="00B42CB1"/>
    <w:rsid w:val="00B467CC"/>
    <w:rsid w:val="00B471A0"/>
    <w:rsid w:val="00B60168"/>
    <w:rsid w:val="00B66A36"/>
    <w:rsid w:val="00B66E23"/>
    <w:rsid w:val="00B77FDE"/>
    <w:rsid w:val="00B81199"/>
    <w:rsid w:val="00B85138"/>
    <w:rsid w:val="00B96EEC"/>
    <w:rsid w:val="00BB1003"/>
    <w:rsid w:val="00BB7E66"/>
    <w:rsid w:val="00BC5C4E"/>
    <w:rsid w:val="00BC7597"/>
    <w:rsid w:val="00BF216C"/>
    <w:rsid w:val="00C21FAC"/>
    <w:rsid w:val="00C43730"/>
    <w:rsid w:val="00C77837"/>
    <w:rsid w:val="00CC057B"/>
    <w:rsid w:val="00CC353F"/>
    <w:rsid w:val="00CD675E"/>
    <w:rsid w:val="00CE4ECE"/>
    <w:rsid w:val="00D139CC"/>
    <w:rsid w:val="00D359E7"/>
    <w:rsid w:val="00D42BCD"/>
    <w:rsid w:val="00D440E2"/>
    <w:rsid w:val="00D71E17"/>
    <w:rsid w:val="00D81676"/>
    <w:rsid w:val="00D81993"/>
    <w:rsid w:val="00D915D8"/>
    <w:rsid w:val="00D91A71"/>
    <w:rsid w:val="00DB07A3"/>
    <w:rsid w:val="00DC2896"/>
    <w:rsid w:val="00DD3CC1"/>
    <w:rsid w:val="00E0594A"/>
    <w:rsid w:val="00E1729C"/>
    <w:rsid w:val="00E34812"/>
    <w:rsid w:val="00E42F34"/>
    <w:rsid w:val="00E56701"/>
    <w:rsid w:val="00E61CD1"/>
    <w:rsid w:val="00E812B9"/>
    <w:rsid w:val="00E87A96"/>
    <w:rsid w:val="00EA3CE4"/>
    <w:rsid w:val="00EA45C0"/>
    <w:rsid w:val="00EF2D45"/>
    <w:rsid w:val="00F00178"/>
    <w:rsid w:val="00F02C56"/>
    <w:rsid w:val="00F35E85"/>
    <w:rsid w:val="00F36B41"/>
    <w:rsid w:val="00F40274"/>
    <w:rsid w:val="00F43426"/>
    <w:rsid w:val="00F51E09"/>
    <w:rsid w:val="00F52437"/>
    <w:rsid w:val="00F55678"/>
    <w:rsid w:val="00F81CE0"/>
    <w:rsid w:val="00F93677"/>
    <w:rsid w:val="00F96C72"/>
    <w:rsid w:val="00FC740E"/>
    <w:rsid w:val="00FE24C0"/>
    <w:rsid w:val="00FE51C7"/>
    <w:rsid w:val="00FF5A7A"/>
    <w:rsid w:val="058660BA"/>
    <w:rsid w:val="0D352639"/>
    <w:rsid w:val="15961DF8"/>
    <w:rsid w:val="2D4D5536"/>
    <w:rsid w:val="49CF4794"/>
    <w:rsid w:val="4AC3135D"/>
    <w:rsid w:val="4D343997"/>
    <w:rsid w:val="4DC42B57"/>
    <w:rsid w:val="4E93610F"/>
    <w:rsid w:val="59AD702D"/>
    <w:rsid w:val="602B68A8"/>
    <w:rsid w:val="6084265C"/>
    <w:rsid w:val="62674C7D"/>
    <w:rsid w:val="65254575"/>
    <w:rsid w:val="687D57B2"/>
    <w:rsid w:val="6EC45F46"/>
    <w:rsid w:val="6FE45B00"/>
    <w:rsid w:val="77891B53"/>
    <w:rsid w:val="79096697"/>
    <w:rsid w:val="79FA3F2A"/>
    <w:rsid w:val="7AC77DFB"/>
    <w:rsid w:val="7D511F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80" w:after="80"/>
      <w:outlineLvl w:val="0"/>
    </w:pPr>
    <w:rPr>
      <w:b/>
      <w:bCs/>
      <w:kern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uiPriority w:val="99"/>
    <w:rPr>
      <w:b/>
    </w:rPr>
  </w:style>
  <w:style w:type="paragraph" w:styleId="4">
    <w:name w:val="Balloon Text"/>
    <w:basedOn w:val="1"/>
    <w:link w:val="10"/>
    <w:unhideWhenUsed/>
    <w:uiPriority w:val="99"/>
    <w:rPr>
      <w:kern w:val="0"/>
      <w:sz w:val="18"/>
      <w:szCs w:val="18"/>
    </w:rPr>
  </w:style>
  <w:style w:type="paragraph" w:styleId="5">
    <w:name w:val="footer"/>
    <w:basedOn w:val="1"/>
    <w:link w:val="12"/>
    <w:unhideWhenUsed/>
    <w:uiPriority w:val="0"/>
    <w:pPr>
      <w:tabs>
        <w:tab w:val="center" w:pos="4153"/>
        <w:tab w:val="right" w:pos="8306"/>
      </w:tabs>
      <w:snapToGrid w:val="0"/>
      <w:jc w:val="left"/>
    </w:pPr>
    <w:rPr>
      <w:rFonts w:ascii="Calibri" w:hAnsi="Calibri"/>
      <w:kern w:val="0"/>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link w:val="4"/>
    <w:semiHidden/>
    <w:uiPriority w:val="99"/>
    <w:rPr>
      <w:rFonts w:ascii="Times New Roman" w:hAnsi="Times New Roman" w:eastAsia="宋体" w:cs="Times New Roman"/>
      <w:sz w:val="18"/>
      <w:szCs w:val="18"/>
    </w:rPr>
  </w:style>
  <w:style w:type="character" w:customStyle="1" w:styleId="11">
    <w:name w:val="ti14"/>
    <w:uiPriority w:val="99"/>
    <w:rPr>
      <w:rFonts w:ascii="??" w:hAnsi="??" w:cs="Times New Roman"/>
      <w:b/>
      <w:color w:val="666666"/>
      <w:sz w:val="18"/>
      <w:u w:val="none"/>
    </w:rPr>
  </w:style>
  <w:style w:type="character" w:customStyle="1" w:styleId="12">
    <w:name w:val="页脚 Char"/>
    <w:link w:val="5"/>
    <w:semiHidden/>
    <w:uiPriority w:val="0"/>
    <w:rPr>
      <w:sz w:val="18"/>
      <w:szCs w:val="18"/>
    </w:rPr>
  </w:style>
  <w:style w:type="character" w:customStyle="1" w:styleId="13">
    <w:name w:val="页眉 Char"/>
    <w:link w:val="6"/>
    <w:semiHidden/>
    <w:uiPriority w:val="99"/>
    <w:rPr>
      <w:sz w:val="18"/>
      <w:szCs w:val="18"/>
    </w:rPr>
  </w:style>
  <w:style w:type="paragraph" w:customStyle="1" w:styleId="14">
    <w:name w:val="中等深浅网格 1 - 强调文字颜色 21"/>
    <w:basedOn w:val="1"/>
    <w:qFormat/>
    <w:uiPriority w:val="34"/>
    <w:pPr>
      <w:ind w:firstLine="420" w:firstLineChars="200"/>
    </w:pPr>
  </w:style>
  <w:style w:type="character" w:customStyle="1" w:styleId="15">
    <w:name w:val="标题 1 Char"/>
    <w:link w:val="2"/>
    <w:uiPriority w:val="9"/>
    <w:rPr>
      <w:rFonts w:ascii="Times New Roman" w:hAnsi="Times New Roman"/>
      <w:b/>
      <w:bCs/>
      <w:kern w:val="44"/>
      <w:sz w:val="21"/>
      <w:szCs w:val="4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84" textRotate="1"/>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www.hao251.com</Company>
  <Pages>3</Pages>
  <Words>364</Words>
  <Characters>2076</Characters>
  <Lines>17</Lines>
  <Paragraphs>4</Paragraphs>
  <TotalTime>3</TotalTime>
  <ScaleCrop>false</ScaleCrop>
  <LinksUpToDate>false</LinksUpToDate>
  <CharactersWithSpaces>2436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2019-06-13T09:42:00Z</dcterms:created>
  <dc:creator>i027</dc:creator>
  <cp:lastModifiedBy>杨璇</cp:lastModifiedBy>
  <cp:lastPrinted>2019-12-02T01:14:00Z</cp:lastPrinted>
  <dcterms:modified xsi:type="dcterms:W3CDTF">2021-06-04T05:43:45Z</dcterms:modified>
  <dc:title>第八届展会合同</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87794441185A4B97BAE2EF99D6E4E948</vt:lpwstr>
  </property>
</Properties>
</file>